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CEC" w:rsidRPr="00C43CEC" w:rsidRDefault="00130463" w:rsidP="00C43CEC">
      <w:pPr>
        <w:jc w:val="center"/>
        <w:rPr>
          <w:rFonts w:cstheme="minorHAnsi"/>
          <w:sz w:val="42"/>
          <w:szCs w:val="42"/>
          <w:lang w:val="es-ES"/>
        </w:rPr>
      </w:pPr>
      <w:r>
        <w:rPr>
          <w:rFonts w:cstheme="minorHAnsi"/>
          <w:noProof/>
          <w:sz w:val="42"/>
          <w:szCs w:val="42"/>
        </w:rPr>
        <mc:AlternateContent>
          <mc:Choice Requires="wps">
            <w:drawing>
              <wp:anchor distT="0" distB="0" distL="114300" distR="114300" simplePos="0" relativeHeight="251659264" behindDoc="1" locked="0" layoutInCell="1" allowOverlap="1">
                <wp:simplePos x="0" y="0"/>
                <wp:positionH relativeFrom="column">
                  <wp:posOffset>-541655</wp:posOffset>
                </wp:positionH>
                <wp:positionV relativeFrom="paragraph">
                  <wp:posOffset>-367741</wp:posOffset>
                </wp:positionV>
                <wp:extent cx="7899370" cy="744279"/>
                <wp:effectExtent l="57150" t="38100" r="83185" b="93980"/>
                <wp:wrapNone/>
                <wp:docPr id="1" name="Rectangle 1"/>
                <wp:cNvGraphicFramePr/>
                <a:graphic xmlns:a="http://schemas.openxmlformats.org/drawingml/2006/main">
                  <a:graphicData uri="http://schemas.microsoft.com/office/word/2010/wordprocessingShape">
                    <wps:wsp>
                      <wps:cNvSpPr/>
                      <wps:spPr>
                        <a:xfrm>
                          <a:off x="0" y="0"/>
                          <a:ext cx="7899370" cy="744279"/>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A9BF1" id="Rectangle 1" o:spid="_x0000_s1026" style="position:absolute;margin-left:-42.65pt;margin-top:-28.95pt;width:622pt;height:58.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" fillcolor="gray [1616]" strokecolor="black [3040]">
                <v:fill color2="#d9d9d9 [496]" rotate="t" angle="180" colors="0 #bcbcbc;22938f #d0d0d0;1 #ededed" focus="100%" type="gradient"/>
                <v:shadow on="t" color="black" opacity="24903f" origin=",.5" offset="0,.55556mm"/>
              </v:rect>
            </w:pict>
          </mc:Fallback>
        </mc:AlternateContent>
      </w:r>
      <w:proofErr w:type="spellStart"/>
      <w:r w:rsidR="00C43CEC" w:rsidRPr="00C43CEC">
        <w:rPr>
          <w:rFonts w:cstheme="minorHAnsi"/>
          <w:sz w:val="42"/>
          <w:szCs w:val="42"/>
          <w:lang w:val="es-ES"/>
        </w:rPr>
        <w:t>Indian</w:t>
      </w:r>
      <w:proofErr w:type="spellEnd"/>
      <w:r w:rsidR="00C43CEC" w:rsidRPr="00C43CEC">
        <w:rPr>
          <w:rFonts w:cstheme="minorHAnsi"/>
          <w:sz w:val="42"/>
          <w:szCs w:val="42"/>
          <w:lang w:val="es-ES"/>
        </w:rPr>
        <w:t xml:space="preserve"> </w:t>
      </w:r>
      <w:proofErr w:type="spellStart"/>
      <w:r w:rsidR="00C43CEC" w:rsidRPr="00C43CEC">
        <w:rPr>
          <w:rFonts w:cstheme="minorHAnsi"/>
          <w:sz w:val="42"/>
          <w:szCs w:val="42"/>
          <w:lang w:val="es-ES"/>
        </w:rPr>
        <w:t>Hills</w:t>
      </w:r>
      <w:proofErr w:type="spellEnd"/>
      <w:r w:rsidR="00C43CEC" w:rsidRPr="00C43CEC">
        <w:rPr>
          <w:rFonts w:cstheme="minorHAnsi"/>
          <w:sz w:val="42"/>
          <w:szCs w:val="42"/>
          <w:lang w:val="es-ES"/>
        </w:rPr>
        <w:t xml:space="preserve"> Junior High – La clase de español – Señora </w:t>
      </w:r>
      <w:r w:rsidR="0079393A">
        <w:rPr>
          <w:rFonts w:cstheme="minorHAnsi"/>
          <w:sz w:val="42"/>
          <w:szCs w:val="42"/>
          <w:lang w:val="es-ES"/>
        </w:rPr>
        <w:t>Yencer</w:t>
      </w:r>
    </w:p>
    <w:p w:rsidR="00C43CEC" w:rsidRDefault="00C43CEC" w:rsidP="00C43CEC">
      <w:pPr>
        <w:rPr>
          <w:rFonts w:cstheme="minorHAnsi"/>
          <w:b/>
          <w:sz w:val="32"/>
          <w:szCs w:val="44"/>
        </w:rPr>
      </w:pPr>
      <w:r w:rsidRPr="00C43CEC">
        <w:rPr>
          <w:rFonts w:cstheme="minorHAnsi"/>
          <w:b/>
          <w:sz w:val="32"/>
          <w:szCs w:val="44"/>
        </w:rPr>
        <w:t>Contact Information</w:t>
      </w:r>
    </w:p>
    <w:p w:rsidR="00130463" w:rsidRDefault="00130463" w:rsidP="00C43CEC">
      <w:pPr>
        <w:rPr>
          <w:rFonts w:cstheme="minorHAnsi"/>
          <w:b/>
          <w:szCs w:val="44"/>
        </w:rPr>
        <w:sectPr w:rsidR="00130463" w:rsidSect="00C43CEC">
          <w:pgSz w:w="12240" w:h="15840"/>
          <w:pgMar w:top="720" w:right="720" w:bottom="720" w:left="720" w:header="720" w:footer="720" w:gutter="0"/>
          <w:cols w:space="720"/>
          <w:docGrid w:linePitch="360"/>
        </w:sectPr>
      </w:pPr>
    </w:p>
    <w:p w:rsidR="00130463" w:rsidRPr="00130463" w:rsidRDefault="00130463" w:rsidP="00130463">
      <w:pPr>
        <w:jc w:val="center"/>
        <w:rPr>
          <w:rFonts w:asciiTheme="majorHAnsi" w:hAnsiTheme="majorHAnsi" w:cstheme="minorHAnsi"/>
          <w:b/>
          <w:szCs w:val="44"/>
        </w:rPr>
      </w:pPr>
      <w:r w:rsidRPr="00130463">
        <w:rPr>
          <w:rFonts w:asciiTheme="majorHAnsi" w:hAnsiTheme="majorHAnsi" w:cstheme="minorHAnsi"/>
          <w:b/>
          <w:szCs w:val="44"/>
        </w:rPr>
        <w:t xml:space="preserve">Señora </w:t>
      </w:r>
      <w:r w:rsidR="0079393A">
        <w:rPr>
          <w:rFonts w:asciiTheme="majorHAnsi" w:hAnsiTheme="majorHAnsi" w:cstheme="minorHAnsi"/>
          <w:b/>
          <w:szCs w:val="44"/>
        </w:rPr>
        <w:t>Kris Yencer</w:t>
      </w:r>
      <w:r w:rsidRPr="00130463">
        <w:rPr>
          <w:rFonts w:asciiTheme="majorHAnsi" w:hAnsiTheme="majorHAnsi" w:cstheme="minorHAnsi"/>
          <w:b/>
          <w:szCs w:val="44"/>
        </w:rPr>
        <w:br/>
      </w:r>
      <w:r w:rsidRPr="00130463">
        <w:rPr>
          <w:rFonts w:asciiTheme="majorHAnsi" w:hAnsiTheme="majorHAnsi" w:cstheme="minorHAnsi"/>
          <w:szCs w:val="44"/>
        </w:rPr>
        <w:t>Room 1217 – (515) 633-4733</w:t>
      </w:r>
      <w:r w:rsidRPr="00130463">
        <w:rPr>
          <w:rFonts w:asciiTheme="majorHAnsi" w:hAnsiTheme="majorHAnsi" w:cstheme="minorHAnsi"/>
          <w:szCs w:val="44"/>
        </w:rPr>
        <w:br/>
      </w:r>
      <w:hyperlink r:id="rId5" w:history="1">
        <w:r w:rsidR="0079393A" w:rsidRPr="00661A1A">
          <w:rPr>
            <w:rStyle w:val="Hyperlink"/>
            <w:rFonts w:asciiTheme="majorHAnsi" w:hAnsiTheme="majorHAnsi" w:cstheme="minorHAnsi"/>
            <w:szCs w:val="44"/>
          </w:rPr>
          <w:t>yencerk@wdmcs.org</w:t>
        </w:r>
      </w:hyperlink>
    </w:p>
    <w:p w:rsidR="00130463" w:rsidRPr="00130463" w:rsidRDefault="00130463" w:rsidP="00130463">
      <w:pPr>
        <w:jc w:val="center"/>
        <w:rPr>
          <w:rFonts w:asciiTheme="majorHAnsi" w:hAnsiTheme="majorHAnsi" w:cstheme="minorHAnsi"/>
          <w:szCs w:val="44"/>
        </w:rPr>
      </w:pPr>
      <w:r w:rsidRPr="00130463">
        <w:rPr>
          <w:rFonts w:asciiTheme="majorHAnsi" w:hAnsiTheme="majorHAnsi" w:cstheme="minorHAnsi"/>
          <w:b/>
          <w:szCs w:val="44"/>
        </w:rPr>
        <w:t>Office Hours</w:t>
      </w:r>
      <w:r w:rsidRPr="00130463">
        <w:rPr>
          <w:rFonts w:asciiTheme="majorHAnsi" w:hAnsiTheme="majorHAnsi" w:cstheme="minorHAnsi"/>
          <w:szCs w:val="44"/>
        </w:rPr>
        <w:br/>
        <w:t>7:10-7:</w:t>
      </w:r>
      <w:r w:rsidR="0079393A">
        <w:rPr>
          <w:rFonts w:asciiTheme="majorHAnsi" w:hAnsiTheme="majorHAnsi" w:cstheme="minorHAnsi"/>
          <w:szCs w:val="44"/>
        </w:rPr>
        <w:t>25</w:t>
      </w:r>
      <w:r w:rsidRPr="00130463">
        <w:rPr>
          <w:rFonts w:asciiTheme="majorHAnsi" w:hAnsiTheme="majorHAnsi" w:cstheme="minorHAnsi"/>
          <w:szCs w:val="44"/>
        </w:rPr>
        <w:t xml:space="preserve"> a.m. and 2:40-3:15 p.m.</w:t>
      </w:r>
      <w:r w:rsidRPr="00130463">
        <w:rPr>
          <w:rFonts w:asciiTheme="majorHAnsi" w:hAnsiTheme="majorHAnsi" w:cstheme="minorHAnsi"/>
          <w:szCs w:val="44"/>
        </w:rPr>
        <w:br/>
        <w:t>Or by appointment</w:t>
      </w:r>
    </w:p>
    <w:p w:rsidR="00130463" w:rsidRDefault="00130463" w:rsidP="00C43CEC">
      <w:pPr>
        <w:rPr>
          <w:rFonts w:cstheme="minorHAnsi"/>
          <w:b/>
          <w:sz w:val="32"/>
          <w:szCs w:val="44"/>
        </w:rPr>
        <w:sectPr w:rsidR="00130463" w:rsidSect="00130463">
          <w:type w:val="continuous"/>
          <w:pgSz w:w="12240" w:h="15840"/>
          <w:pgMar w:top="720" w:right="720" w:bottom="720" w:left="720" w:header="720" w:footer="720" w:gutter="0"/>
          <w:cols w:num="2" w:space="720"/>
          <w:docGrid w:linePitch="360"/>
        </w:sectPr>
      </w:pPr>
    </w:p>
    <w:p w:rsidR="00130463" w:rsidRDefault="00130463" w:rsidP="00C43CEC">
      <w:pPr>
        <w:rPr>
          <w:rFonts w:cstheme="minorHAnsi"/>
          <w:b/>
          <w:sz w:val="32"/>
          <w:szCs w:val="44"/>
        </w:rPr>
      </w:pPr>
      <w:r>
        <w:rPr>
          <w:rFonts w:cstheme="minorHAnsi"/>
          <w:b/>
          <w:sz w:val="32"/>
          <w:szCs w:val="44"/>
        </w:rPr>
        <w:t>Required Materials</w:t>
      </w:r>
    </w:p>
    <w:p w:rsidR="00130463" w:rsidRDefault="00130463" w:rsidP="00C43CEC">
      <w:pPr>
        <w:rPr>
          <w:rFonts w:asciiTheme="majorHAnsi" w:hAnsiTheme="majorHAnsi"/>
        </w:rPr>
      </w:pPr>
      <w:r w:rsidRPr="00130463">
        <w:rPr>
          <w:rFonts w:asciiTheme="majorHAnsi" w:hAnsiTheme="majorHAnsi"/>
          <w:b/>
        </w:rPr>
        <w:t>The following must be brought to class daily</w:t>
      </w:r>
      <w:proofErr w:type="gramStart"/>
      <w:r w:rsidRPr="00130463">
        <w:rPr>
          <w:rFonts w:asciiTheme="majorHAnsi" w:hAnsiTheme="majorHAnsi"/>
          <w:b/>
        </w:rPr>
        <w:t>:</w:t>
      </w:r>
      <w:proofErr w:type="gramEnd"/>
      <w:r>
        <w:rPr>
          <w:rFonts w:asciiTheme="majorHAnsi" w:hAnsiTheme="majorHAnsi"/>
        </w:rPr>
        <w:br/>
        <w:t>Student planner</w:t>
      </w:r>
      <w:r>
        <w:rPr>
          <w:rFonts w:asciiTheme="majorHAnsi" w:hAnsiTheme="majorHAnsi"/>
        </w:rPr>
        <w:br/>
      </w:r>
      <w:r w:rsidRPr="00321D3F">
        <w:rPr>
          <w:rFonts w:asciiTheme="majorHAnsi" w:hAnsiTheme="majorHAnsi"/>
        </w:rPr>
        <w:t>1 inch three ring binder</w:t>
      </w:r>
      <w:r>
        <w:rPr>
          <w:rFonts w:asciiTheme="majorHAnsi" w:hAnsiTheme="majorHAnsi"/>
        </w:rPr>
        <w:t xml:space="preserve"> – just for Spanish</w:t>
      </w:r>
      <w:r>
        <w:rPr>
          <w:rFonts w:asciiTheme="majorHAnsi" w:hAnsiTheme="majorHAnsi"/>
        </w:rPr>
        <w:tab/>
      </w:r>
      <w:r>
        <w:rPr>
          <w:rFonts w:asciiTheme="majorHAnsi" w:hAnsiTheme="majorHAnsi"/>
        </w:rPr>
        <w:tab/>
      </w:r>
      <w:r>
        <w:rPr>
          <w:rFonts w:asciiTheme="majorHAnsi" w:hAnsiTheme="majorHAnsi"/>
        </w:rPr>
        <w:br/>
        <w:t>1 pack of 5 binder dividers</w:t>
      </w:r>
      <w:r>
        <w:rPr>
          <w:rFonts w:asciiTheme="majorHAnsi" w:hAnsiTheme="majorHAnsi"/>
        </w:rPr>
        <w:br/>
      </w:r>
      <w:r w:rsidR="004B595B">
        <w:rPr>
          <w:rFonts w:asciiTheme="majorHAnsi" w:hAnsiTheme="majorHAnsi"/>
        </w:rPr>
        <w:t>notebook paper for binder</w:t>
      </w:r>
      <w:r>
        <w:rPr>
          <w:rFonts w:asciiTheme="majorHAnsi" w:hAnsiTheme="majorHAnsi"/>
        </w:rPr>
        <w:br/>
        <w:t>Pencil and Pen</w:t>
      </w:r>
    </w:p>
    <w:p w:rsidR="00C43CEC" w:rsidRDefault="00C43CEC" w:rsidP="00C43CEC">
      <w:pPr>
        <w:rPr>
          <w:rFonts w:cstheme="minorHAnsi"/>
          <w:b/>
          <w:sz w:val="32"/>
          <w:szCs w:val="44"/>
        </w:rPr>
      </w:pPr>
      <w:r w:rsidRPr="00C43CEC">
        <w:rPr>
          <w:rFonts w:cstheme="minorHAnsi"/>
          <w:b/>
          <w:sz w:val="32"/>
          <w:szCs w:val="44"/>
        </w:rPr>
        <w:t>Content Covered</w:t>
      </w:r>
    </w:p>
    <w:p w:rsidR="00130463" w:rsidRPr="00130463" w:rsidRDefault="005574F5" w:rsidP="00130463">
      <w:pPr>
        <w:ind w:left="720"/>
        <w:rPr>
          <w:rFonts w:asciiTheme="majorHAnsi" w:hAnsiTheme="majorHAnsi"/>
          <w:sz w:val="20"/>
          <w:szCs w:val="20"/>
        </w:rPr>
      </w:pPr>
      <w:r>
        <w:rPr>
          <w:rFonts w:asciiTheme="majorHAnsi" w:hAnsiTheme="majorHAnsi"/>
          <w:sz w:val="20"/>
          <w:szCs w:val="20"/>
        </w:rPr>
        <w:t>-</w:t>
      </w:r>
      <w:r w:rsidR="00130463" w:rsidRPr="0023073D">
        <w:rPr>
          <w:rFonts w:asciiTheme="majorHAnsi" w:hAnsiTheme="majorHAnsi"/>
          <w:sz w:val="20"/>
          <w:szCs w:val="20"/>
        </w:rPr>
        <w:t>In the schoo</w:t>
      </w:r>
      <w:r w:rsidR="00130463">
        <w:rPr>
          <w:rFonts w:asciiTheme="majorHAnsi" w:hAnsiTheme="majorHAnsi"/>
          <w:sz w:val="20"/>
          <w:szCs w:val="20"/>
        </w:rPr>
        <w:t>l, the classroom, the weather</w:t>
      </w:r>
      <w:r w:rsidR="00130463">
        <w:rPr>
          <w:rFonts w:asciiTheme="majorHAnsi" w:hAnsiTheme="majorHAnsi"/>
          <w:sz w:val="20"/>
          <w:szCs w:val="20"/>
        </w:rPr>
        <w:br/>
      </w:r>
      <w:r>
        <w:rPr>
          <w:rFonts w:asciiTheme="majorHAnsi" w:hAnsiTheme="majorHAnsi"/>
          <w:sz w:val="20"/>
          <w:szCs w:val="20"/>
        </w:rPr>
        <w:t>-</w:t>
      </w:r>
      <w:r w:rsidR="00130463" w:rsidRPr="0023073D">
        <w:rPr>
          <w:rFonts w:asciiTheme="majorHAnsi" w:hAnsiTheme="majorHAnsi"/>
          <w:sz w:val="20"/>
          <w:szCs w:val="20"/>
        </w:rPr>
        <w:t xml:space="preserve">My Friends and I, Relationships, </w:t>
      </w:r>
      <w:r w:rsidR="00130463">
        <w:rPr>
          <w:rFonts w:asciiTheme="majorHAnsi" w:hAnsiTheme="majorHAnsi"/>
          <w:sz w:val="20"/>
          <w:szCs w:val="20"/>
        </w:rPr>
        <w:t>Descriptions</w:t>
      </w:r>
      <w:r w:rsidR="00130463">
        <w:rPr>
          <w:rFonts w:asciiTheme="majorHAnsi" w:hAnsiTheme="majorHAnsi"/>
          <w:sz w:val="20"/>
          <w:szCs w:val="20"/>
        </w:rPr>
        <w:br/>
      </w:r>
      <w:r>
        <w:rPr>
          <w:rFonts w:asciiTheme="majorHAnsi" w:hAnsiTheme="majorHAnsi"/>
          <w:sz w:val="20"/>
          <w:szCs w:val="20"/>
        </w:rPr>
        <w:t>-</w:t>
      </w:r>
      <w:r w:rsidR="00130463" w:rsidRPr="0023073D">
        <w:rPr>
          <w:rFonts w:asciiTheme="majorHAnsi" w:hAnsiTheme="majorHAnsi"/>
          <w:sz w:val="20"/>
          <w:szCs w:val="20"/>
        </w:rPr>
        <w:t>The School: Your day at school, your c</w:t>
      </w:r>
      <w:r w:rsidR="00130463">
        <w:rPr>
          <w:rFonts w:asciiTheme="majorHAnsi" w:hAnsiTheme="majorHAnsi"/>
          <w:sz w:val="20"/>
          <w:szCs w:val="20"/>
        </w:rPr>
        <w:t xml:space="preserve">lassrooms </w:t>
      </w:r>
      <w:r w:rsidR="00130463">
        <w:rPr>
          <w:rFonts w:asciiTheme="majorHAnsi" w:hAnsiTheme="majorHAnsi"/>
          <w:sz w:val="20"/>
          <w:szCs w:val="20"/>
        </w:rPr>
        <w:br/>
      </w:r>
      <w:r>
        <w:rPr>
          <w:rFonts w:asciiTheme="majorHAnsi" w:hAnsiTheme="majorHAnsi"/>
          <w:sz w:val="20"/>
          <w:szCs w:val="20"/>
        </w:rPr>
        <w:t>-</w:t>
      </w:r>
      <w:r w:rsidR="00130463">
        <w:rPr>
          <w:rFonts w:asciiTheme="majorHAnsi" w:hAnsiTheme="majorHAnsi"/>
          <w:sz w:val="20"/>
          <w:szCs w:val="20"/>
        </w:rPr>
        <w:t>Breakfast,</w:t>
      </w:r>
      <w:r w:rsidR="00130463" w:rsidRPr="0023073D">
        <w:rPr>
          <w:rFonts w:asciiTheme="majorHAnsi" w:hAnsiTheme="majorHAnsi"/>
          <w:sz w:val="20"/>
          <w:szCs w:val="20"/>
        </w:rPr>
        <w:t xml:space="preserve"> Lunch</w:t>
      </w:r>
      <w:r w:rsidR="00130463">
        <w:rPr>
          <w:rFonts w:asciiTheme="majorHAnsi" w:hAnsiTheme="majorHAnsi"/>
          <w:sz w:val="20"/>
          <w:szCs w:val="20"/>
        </w:rPr>
        <w:t xml:space="preserve"> and Dinner, Staying Healthy</w:t>
      </w:r>
      <w:r w:rsidR="00130463">
        <w:rPr>
          <w:rFonts w:asciiTheme="majorHAnsi" w:hAnsiTheme="majorHAnsi"/>
          <w:sz w:val="20"/>
          <w:szCs w:val="20"/>
        </w:rPr>
        <w:br/>
      </w:r>
      <w:r>
        <w:rPr>
          <w:rFonts w:asciiTheme="majorHAnsi" w:hAnsiTheme="majorHAnsi"/>
          <w:sz w:val="20"/>
          <w:szCs w:val="20"/>
        </w:rPr>
        <w:t>-</w:t>
      </w:r>
      <w:r w:rsidR="00A6714D">
        <w:rPr>
          <w:rFonts w:asciiTheme="majorHAnsi" w:hAnsiTheme="majorHAnsi"/>
          <w:sz w:val="20"/>
          <w:szCs w:val="20"/>
        </w:rPr>
        <w:t xml:space="preserve">Activities, </w:t>
      </w:r>
      <w:r w:rsidR="00130463" w:rsidRPr="0023073D">
        <w:rPr>
          <w:rFonts w:asciiTheme="majorHAnsi" w:hAnsiTheme="majorHAnsi"/>
          <w:sz w:val="20"/>
          <w:szCs w:val="20"/>
        </w:rPr>
        <w:t>Interests</w:t>
      </w:r>
      <w:r w:rsidR="00A6714D">
        <w:rPr>
          <w:rFonts w:asciiTheme="majorHAnsi" w:hAnsiTheme="majorHAnsi"/>
          <w:sz w:val="20"/>
          <w:szCs w:val="20"/>
        </w:rPr>
        <w:t xml:space="preserve">, </w:t>
      </w:r>
      <w:r w:rsidR="00130463" w:rsidRPr="0023073D">
        <w:rPr>
          <w:rFonts w:asciiTheme="majorHAnsi" w:hAnsiTheme="majorHAnsi"/>
          <w:sz w:val="20"/>
          <w:szCs w:val="20"/>
        </w:rPr>
        <w:t>Family and Celebrations</w:t>
      </w:r>
      <w:r w:rsidR="00130463">
        <w:rPr>
          <w:rFonts w:asciiTheme="majorHAnsi" w:hAnsiTheme="majorHAnsi"/>
          <w:sz w:val="20"/>
          <w:szCs w:val="20"/>
        </w:rPr>
        <w:br/>
      </w:r>
      <w:r>
        <w:rPr>
          <w:rFonts w:asciiTheme="majorHAnsi" w:hAnsiTheme="majorHAnsi"/>
          <w:sz w:val="20"/>
          <w:szCs w:val="20"/>
        </w:rPr>
        <w:t>-</w:t>
      </w:r>
      <w:r w:rsidR="00130463">
        <w:rPr>
          <w:rFonts w:asciiTheme="majorHAnsi" w:hAnsiTheme="majorHAnsi"/>
          <w:sz w:val="20"/>
          <w:szCs w:val="20"/>
        </w:rPr>
        <w:t>Describing my Home, Household Chores</w:t>
      </w:r>
      <w:r w:rsidR="00130463">
        <w:rPr>
          <w:rFonts w:asciiTheme="majorHAnsi" w:hAnsiTheme="majorHAnsi"/>
          <w:sz w:val="20"/>
          <w:szCs w:val="20"/>
        </w:rPr>
        <w:br/>
      </w:r>
    </w:p>
    <w:p w:rsidR="00130463" w:rsidRDefault="00130463" w:rsidP="00C43CEC">
      <w:pPr>
        <w:rPr>
          <w:rFonts w:cstheme="minorHAnsi"/>
          <w:b/>
          <w:sz w:val="32"/>
          <w:szCs w:val="44"/>
        </w:rPr>
        <w:sectPr w:rsidR="00130463" w:rsidSect="00130463">
          <w:type w:val="continuous"/>
          <w:pgSz w:w="12240" w:h="15840"/>
          <w:pgMar w:top="720" w:right="720" w:bottom="720" w:left="720" w:header="720" w:footer="720" w:gutter="0"/>
          <w:cols w:num="2" w:space="720"/>
          <w:docGrid w:linePitch="360"/>
        </w:sectPr>
      </w:pPr>
    </w:p>
    <w:p w:rsidR="00C43CEC" w:rsidRDefault="00C43CEC" w:rsidP="00C43CEC">
      <w:pPr>
        <w:rPr>
          <w:rFonts w:cstheme="minorHAnsi"/>
          <w:b/>
          <w:sz w:val="32"/>
          <w:szCs w:val="44"/>
        </w:rPr>
      </w:pPr>
      <w:r w:rsidRPr="00C43CEC">
        <w:rPr>
          <w:rFonts w:cstheme="minorHAnsi"/>
          <w:b/>
          <w:sz w:val="32"/>
          <w:szCs w:val="44"/>
        </w:rPr>
        <w:t>Classroom Expectations</w:t>
      </w:r>
    </w:p>
    <w:p w:rsidR="00C425F1" w:rsidRPr="0054722C" w:rsidRDefault="00C425F1" w:rsidP="00C425F1">
      <w:pPr>
        <w:pStyle w:val="ListParagraph"/>
        <w:numPr>
          <w:ilvl w:val="0"/>
          <w:numId w:val="2"/>
        </w:numPr>
        <w:rPr>
          <w:rFonts w:cstheme="minorHAnsi"/>
          <w:b/>
          <w:sz w:val="28"/>
          <w:szCs w:val="44"/>
        </w:rPr>
      </w:pPr>
      <w:r w:rsidRPr="0054722C">
        <w:rPr>
          <w:rFonts w:asciiTheme="majorHAnsi" w:hAnsiTheme="majorHAnsi"/>
          <w:sz w:val="22"/>
        </w:rPr>
        <w:t xml:space="preserve">Students </w:t>
      </w:r>
      <w:r w:rsidR="0042137A" w:rsidRPr="0054722C">
        <w:rPr>
          <w:rFonts w:asciiTheme="majorHAnsi" w:hAnsiTheme="majorHAnsi"/>
          <w:sz w:val="22"/>
        </w:rPr>
        <w:t xml:space="preserve">are </w:t>
      </w:r>
      <w:r w:rsidR="0042137A" w:rsidRPr="0054722C">
        <w:rPr>
          <w:rFonts w:asciiTheme="majorHAnsi" w:hAnsiTheme="majorHAnsi"/>
          <w:b/>
          <w:sz w:val="22"/>
        </w:rPr>
        <w:t>ready</w:t>
      </w:r>
      <w:r w:rsidR="0042137A" w:rsidRPr="0054722C">
        <w:rPr>
          <w:rFonts w:asciiTheme="majorHAnsi" w:hAnsiTheme="majorHAnsi"/>
          <w:sz w:val="22"/>
        </w:rPr>
        <w:t xml:space="preserve">.  They </w:t>
      </w:r>
      <w:r w:rsidRPr="0054722C">
        <w:rPr>
          <w:rFonts w:asciiTheme="majorHAnsi" w:hAnsiTheme="majorHAnsi"/>
          <w:sz w:val="22"/>
        </w:rPr>
        <w:t>arrive to class on time, with all materials and supplies for the day and begin working as soon as they enter the room.</w:t>
      </w:r>
    </w:p>
    <w:p w:rsidR="00C425F1" w:rsidRPr="0054722C" w:rsidRDefault="00C425F1" w:rsidP="0042137A">
      <w:pPr>
        <w:pStyle w:val="ListParagraph"/>
        <w:numPr>
          <w:ilvl w:val="0"/>
          <w:numId w:val="2"/>
        </w:numPr>
        <w:rPr>
          <w:rFonts w:cstheme="minorHAnsi"/>
          <w:b/>
          <w:sz w:val="28"/>
          <w:szCs w:val="44"/>
        </w:rPr>
      </w:pPr>
      <w:r w:rsidRPr="0054722C">
        <w:rPr>
          <w:rFonts w:asciiTheme="majorHAnsi" w:hAnsiTheme="majorHAnsi"/>
          <w:sz w:val="22"/>
        </w:rPr>
        <w:t xml:space="preserve">Students demonstrate </w:t>
      </w:r>
      <w:r w:rsidRPr="0054722C">
        <w:rPr>
          <w:rFonts w:asciiTheme="majorHAnsi" w:hAnsiTheme="majorHAnsi"/>
          <w:b/>
          <w:sz w:val="22"/>
        </w:rPr>
        <w:t>respect</w:t>
      </w:r>
      <w:r w:rsidRPr="0054722C">
        <w:rPr>
          <w:rFonts w:asciiTheme="majorHAnsi" w:hAnsiTheme="majorHAnsi"/>
          <w:sz w:val="22"/>
        </w:rPr>
        <w:t xml:space="preserve"> to the teacher and their classmates by listening when others are speaking and refraining from jokes or comments that put down other students.  Every student must feel safe and supported.</w:t>
      </w:r>
    </w:p>
    <w:p w:rsidR="0042137A" w:rsidRPr="0054722C" w:rsidRDefault="0042137A" w:rsidP="0042137A">
      <w:pPr>
        <w:pStyle w:val="ListParagraph"/>
        <w:numPr>
          <w:ilvl w:val="0"/>
          <w:numId w:val="2"/>
        </w:numPr>
        <w:rPr>
          <w:rFonts w:cstheme="minorHAnsi"/>
          <w:b/>
          <w:sz w:val="28"/>
          <w:szCs w:val="44"/>
        </w:rPr>
      </w:pPr>
      <w:r w:rsidRPr="0054722C">
        <w:rPr>
          <w:rFonts w:asciiTheme="majorHAnsi" w:hAnsiTheme="majorHAnsi"/>
          <w:sz w:val="22"/>
        </w:rPr>
        <w:t xml:space="preserve">Students are </w:t>
      </w:r>
      <w:r w:rsidRPr="0054722C">
        <w:rPr>
          <w:rFonts w:asciiTheme="majorHAnsi" w:hAnsiTheme="majorHAnsi"/>
          <w:b/>
          <w:sz w:val="22"/>
        </w:rPr>
        <w:t>responsible</w:t>
      </w:r>
      <w:r w:rsidR="00453932" w:rsidRPr="0054722C">
        <w:rPr>
          <w:rFonts w:asciiTheme="majorHAnsi" w:hAnsiTheme="majorHAnsi"/>
          <w:sz w:val="22"/>
        </w:rPr>
        <w:t xml:space="preserve"> and demonstrate a high work ethic.  Students take responsibility for their learning and are active participants in the learning environment.</w:t>
      </w:r>
    </w:p>
    <w:p w:rsidR="0054722C" w:rsidRPr="0054722C" w:rsidRDefault="00754D63" w:rsidP="0042137A">
      <w:pPr>
        <w:pStyle w:val="ListParagraph"/>
        <w:numPr>
          <w:ilvl w:val="0"/>
          <w:numId w:val="2"/>
        </w:numPr>
        <w:rPr>
          <w:rFonts w:cstheme="minorHAnsi"/>
          <w:b/>
          <w:sz w:val="28"/>
          <w:szCs w:val="44"/>
        </w:rPr>
      </w:pPr>
      <w:r>
        <w:rPr>
          <w:rFonts w:asciiTheme="majorHAnsi" w:hAnsiTheme="majorHAnsi"/>
          <w:sz w:val="22"/>
        </w:rPr>
        <w:t>Having</w:t>
      </w:r>
      <w:r w:rsidR="0054722C" w:rsidRPr="0054722C">
        <w:rPr>
          <w:rFonts w:asciiTheme="majorHAnsi" w:hAnsiTheme="majorHAnsi"/>
          <w:sz w:val="22"/>
        </w:rPr>
        <w:t xml:space="preserve"> gum, food, or drinks in class</w:t>
      </w:r>
      <w:r>
        <w:rPr>
          <w:rFonts w:asciiTheme="majorHAnsi" w:hAnsiTheme="majorHAnsi"/>
          <w:sz w:val="22"/>
        </w:rPr>
        <w:t xml:space="preserve"> without permission is an automatic detention</w:t>
      </w:r>
      <w:r w:rsidR="0054722C" w:rsidRPr="0054722C">
        <w:rPr>
          <w:rFonts w:asciiTheme="majorHAnsi" w:hAnsiTheme="majorHAnsi"/>
          <w:sz w:val="22"/>
        </w:rPr>
        <w:t>.</w:t>
      </w:r>
    </w:p>
    <w:p w:rsidR="008F3E9B" w:rsidRPr="008F3E9B" w:rsidRDefault="008F3E9B" w:rsidP="008F3E9B">
      <w:pPr>
        <w:rPr>
          <w:rFonts w:cstheme="minorHAnsi"/>
          <w:szCs w:val="44"/>
        </w:rPr>
      </w:pPr>
      <w:r>
        <w:rPr>
          <w:rFonts w:cstheme="minorHAnsi"/>
          <w:szCs w:val="44"/>
        </w:rPr>
        <w:t>Consequences will be administered for students who choose not to follow the classroom expectations</w:t>
      </w:r>
      <w:r w:rsidR="006B0C66">
        <w:rPr>
          <w:rFonts w:cstheme="minorHAnsi"/>
          <w:szCs w:val="44"/>
        </w:rPr>
        <w:t xml:space="preserve"> on an individual basis</w:t>
      </w:r>
      <w:r>
        <w:rPr>
          <w:rFonts w:cstheme="minorHAnsi"/>
          <w:szCs w:val="44"/>
        </w:rPr>
        <w:t>.  These consequences could include a conference with the student, communication with parents/guardians, detention, removal from classroom, behavior plan, office referral, or suspension.</w:t>
      </w:r>
    </w:p>
    <w:p w:rsidR="00C43CEC" w:rsidRDefault="00C43CEC" w:rsidP="008F3E9B">
      <w:pPr>
        <w:spacing w:after="0"/>
        <w:rPr>
          <w:rFonts w:cstheme="minorHAnsi"/>
          <w:b/>
          <w:sz w:val="32"/>
          <w:szCs w:val="44"/>
        </w:rPr>
      </w:pPr>
      <w:r>
        <w:rPr>
          <w:rFonts w:cstheme="minorHAnsi"/>
          <w:b/>
          <w:sz w:val="32"/>
          <w:szCs w:val="44"/>
        </w:rPr>
        <w:t>Grading Policy</w:t>
      </w:r>
    </w:p>
    <w:p w:rsidR="0099537E" w:rsidRDefault="002A71CE" w:rsidP="0099537E">
      <w:pPr>
        <w:spacing w:after="0"/>
        <w:rPr>
          <w:rFonts w:asciiTheme="majorHAnsi" w:hAnsiTheme="majorHAnsi"/>
        </w:rPr>
      </w:pPr>
      <w:r>
        <w:rPr>
          <w:rFonts w:asciiTheme="majorHAnsi" w:hAnsiTheme="majorHAnsi"/>
        </w:rPr>
        <w:t>In class I constantly assess student’s performance and learning.  Those assessments may be written, informal check-ins, or oral questioning.   Once students reach mastery (through a variety of practice opportunities) I will assess them through the use of a test, quiz, project, or applied activity.  Those summative assessments are then included in the grade book.</w:t>
      </w:r>
      <w:r w:rsidR="008955BD">
        <w:rPr>
          <w:rFonts w:asciiTheme="majorHAnsi" w:hAnsiTheme="majorHAnsi"/>
        </w:rPr>
        <w:t xml:space="preserve"> </w:t>
      </w:r>
      <w:r w:rsidR="008955BD" w:rsidRPr="008955BD">
        <w:rPr>
          <w:rFonts w:asciiTheme="majorHAnsi" w:hAnsiTheme="majorHAnsi"/>
        </w:rPr>
        <w:t xml:space="preserve"> </w:t>
      </w:r>
      <w:r w:rsidR="00DA1423">
        <w:rPr>
          <w:rFonts w:asciiTheme="majorHAnsi" w:hAnsiTheme="majorHAnsi"/>
        </w:rPr>
        <w:t xml:space="preserve">Students who </w:t>
      </w:r>
      <w:proofErr w:type="gramStart"/>
      <w:r w:rsidR="00DA1423">
        <w:rPr>
          <w:rFonts w:asciiTheme="majorHAnsi" w:hAnsiTheme="majorHAnsi"/>
        </w:rPr>
        <w:t>receive  8</w:t>
      </w:r>
      <w:r w:rsidR="004B595B">
        <w:rPr>
          <w:rFonts w:asciiTheme="majorHAnsi" w:hAnsiTheme="majorHAnsi"/>
        </w:rPr>
        <w:t>5</w:t>
      </w:r>
      <w:proofErr w:type="gramEnd"/>
      <w:r w:rsidR="004B595B">
        <w:rPr>
          <w:rFonts w:asciiTheme="majorHAnsi" w:hAnsiTheme="majorHAnsi"/>
        </w:rPr>
        <w:t xml:space="preserve">% or lower on an assessment may reassess.  </w:t>
      </w:r>
    </w:p>
    <w:p w:rsidR="0099537E" w:rsidRDefault="0099537E" w:rsidP="0099537E">
      <w:pPr>
        <w:spacing w:after="0"/>
        <w:rPr>
          <w:rFonts w:cstheme="minorHAnsi"/>
          <w:b/>
          <w:sz w:val="32"/>
          <w:szCs w:val="44"/>
        </w:rPr>
      </w:pPr>
    </w:p>
    <w:p w:rsidR="0099537E" w:rsidRDefault="0099537E" w:rsidP="0099537E">
      <w:pPr>
        <w:spacing w:after="0"/>
        <w:rPr>
          <w:rFonts w:cstheme="minorHAnsi"/>
          <w:b/>
          <w:sz w:val="32"/>
          <w:szCs w:val="44"/>
        </w:rPr>
      </w:pPr>
      <w:r>
        <w:rPr>
          <w:rFonts w:cstheme="minorHAnsi"/>
          <w:b/>
          <w:sz w:val="32"/>
          <w:szCs w:val="44"/>
        </w:rPr>
        <w:t>Daily Work (Homework) Policy</w:t>
      </w:r>
    </w:p>
    <w:p w:rsidR="00DA1423" w:rsidRPr="00DA1423" w:rsidRDefault="0099537E" w:rsidP="0099537E">
      <w:pPr>
        <w:spacing w:after="0"/>
        <w:rPr>
          <w:rFonts w:asciiTheme="majorHAnsi" w:hAnsiTheme="majorHAnsi"/>
          <w:b/>
        </w:rPr>
      </w:pPr>
      <w:r w:rsidRPr="00783248">
        <w:rPr>
          <w:rFonts w:asciiTheme="majorHAnsi" w:hAnsiTheme="majorHAnsi"/>
        </w:rPr>
        <w:t xml:space="preserve">Daily </w:t>
      </w:r>
      <w:r>
        <w:rPr>
          <w:rFonts w:asciiTheme="majorHAnsi" w:hAnsiTheme="majorHAnsi"/>
        </w:rPr>
        <w:t xml:space="preserve">practice opportunities </w:t>
      </w:r>
      <w:r w:rsidRPr="00783248">
        <w:rPr>
          <w:rFonts w:asciiTheme="majorHAnsi" w:hAnsiTheme="majorHAnsi"/>
        </w:rPr>
        <w:t>will be listed in the classroom on the board</w:t>
      </w:r>
      <w:r>
        <w:rPr>
          <w:rFonts w:asciiTheme="majorHAnsi" w:hAnsiTheme="majorHAnsi"/>
        </w:rPr>
        <w:t xml:space="preserve"> along with tests, quizzes, and projects</w:t>
      </w:r>
      <w:r w:rsidRPr="00783248">
        <w:rPr>
          <w:rFonts w:asciiTheme="majorHAnsi" w:hAnsiTheme="majorHAnsi"/>
        </w:rPr>
        <w:t xml:space="preserve">.  Students are responsible for keeping track of </w:t>
      </w:r>
      <w:r>
        <w:rPr>
          <w:rFonts w:asciiTheme="majorHAnsi" w:hAnsiTheme="majorHAnsi"/>
        </w:rPr>
        <w:t>these</w:t>
      </w:r>
      <w:r w:rsidRPr="00783248">
        <w:rPr>
          <w:rFonts w:asciiTheme="majorHAnsi" w:hAnsiTheme="majorHAnsi"/>
        </w:rPr>
        <w:t xml:space="preserve"> in their planners</w:t>
      </w:r>
      <w:r>
        <w:rPr>
          <w:rFonts w:asciiTheme="majorHAnsi" w:hAnsiTheme="majorHAnsi"/>
        </w:rPr>
        <w:t xml:space="preserve">. Work is listed two weeks out. </w:t>
      </w:r>
      <w:r w:rsidRPr="00783248">
        <w:rPr>
          <w:rFonts w:asciiTheme="majorHAnsi" w:hAnsiTheme="majorHAnsi"/>
        </w:rPr>
        <w:t xml:space="preserve">  Students should </w:t>
      </w:r>
      <w:r w:rsidR="00DA1423">
        <w:rPr>
          <w:rFonts w:asciiTheme="majorHAnsi" w:hAnsiTheme="majorHAnsi"/>
        </w:rPr>
        <w:t>expect</w:t>
      </w:r>
      <w:r>
        <w:rPr>
          <w:rFonts w:asciiTheme="majorHAnsi" w:hAnsiTheme="majorHAnsi"/>
        </w:rPr>
        <w:t xml:space="preserve"> </w:t>
      </w:r>
      <w:r w:rsidR="00DA1423">
        <w:rPr>
          <w:rFonts w:asciiTheme="majorHAnsi" w:hAnsiTheme="majorHAnsi"/>
        </w:rPr>
        <w:t>to spend</w:t>
      </w:r>
      <w:r>
        <w:rPr>
          <w:rFonts w:asciiTheme="majorHAnsi" w:hAnsiTheme="majorHAnsi"/>
        </w:rPr>
        <w:t xml:space="preserve"> 5-15 minutes daily reviewing their Spanish vocabulary.  This may be done by making flashcards, quizzing a partner, or utilizing the online activities through </w:t>
      </w:r>
      <w:r w:rsidR="00DA1423">
        <w:rPr>
          <w:rFonts w:asciiTheme="majorHAnsi" w:hAnsiTheme="majorHAnsi"/>
        </w:rPr>
        <w:t>Quizlet</w:t>
      </w:r>
      <w:r>
        <w:rPr>
          <w:rFonts w:asciiTheme="majorHAnsi" w:hAnsiTheme="majorHAnsi"/>
        </w:rPr>
        <w:t xml:space="preserve"> or </w:t>
      </w:r>
      <w:r w:rsidR="00DA1423">
        <w:rPr>
          <w:rFonts w:asciiTheme="majorHAnsi" w:hAnsiTheme="majorHAnsi"/>
        </w:rPr>
        <w:t xml:space="preserve">Google Classroom.  </w:t>
      </w:r>
      <w:r w:rsidR="00DA1423" w:rsidRPr="00DA1423">
        <w:rPr>
          <w:rFonts w:asciiTheme="majorHAnsi" w:hAnsiTheme="majorHAnsi"/>
          <w:b/>
        </w:rPr>
        <w:t xml:space="preserve">If a student has late work to turn in they have until the following Friday to turn it in for credit.  </w:t>
      </w:r>
      <w:r w:rsidR="00DA1423">
        <w:rPr>
          <w:rFonts w:asciiTheme="majorHAnsi" w:hAnsiTheme="majorHAnsi"/>
          <w:b/>
        </w:rPr>
        <w:t>After that they will receive a ZERO</w:t>
      </w:r>
      <w:r w:rsidR="00DA1423" w:rsidRPr="00DA1423">
        <w:rPr>
          <w:rFonts w:asciiTheme="majorHAnsi" w:hAnsiTheme="majorHAnsi"/>
          <w:b/>
        </w:rPr>
        <w:t>.</w:t>
      </w:r>
      <w:r w:rsidR="00DA1423">
        <w:rPr>
          <w:rFonts w:asciiTheme="majorHAnsi" w:hAnsiTheme="majorHAnsi"/>
          <w:b/>
        </w:rPr>
        <w:t xml:space="preserve">  </w:t>
      </w:r>
      <w:r w:rsidR="00DA1423" w:rsidRPr="00DA1423">
        <w:rPr>
          <w:rFonts w:asciiTheme="majorHAnsi" w:hAnsiTheme="majorHAnsi"/>
          <w:b/>
        </w:rPr>
        <w:t>Late work will be docked 20% for one day late.  2+ days late up until the following Friday is half credit.</w:t>
      </w:r>
    </w:p>
    <w:p w:rsidR="00DA1423" w:rsidRDefault="00DA1423" w:rsidP="0099537E">
      <w:pPr>
        <w:spacing w:after="0"/>
        <w:ind w:firstLine="720"/>
        <w:jc w:val="center"/>
        <w:rPr>
          <w:b/>
          <w:sz w:val="28"/>
        </w:rPr>
      </w:pPr>
    </w:p>
    <w:p w:rsidR="00DA1423" w:rsidRDefault="00DA1423" w:rsidP="0099537E">
      <w:pPr>
        <w:spacing w:after="0"/>
        <w:ind w:firstLine="720"/>
        <w:jc w:val="center"/>
        <w:rPr>
          <w:b/>
          <w:sz w:val="28"/>
        </w:rPr>
      </w:pPr>
    </w:p>
    <w:p w:rsidR="00DA1423" w:rsidRDefault="00DA1423" w:rsidP="00DA1423">
      <w:pPr>
        <w:spacing w:after="0"/>
        <w:rPr>
          <w:b/>
          <w:sz w:val="28"/>
        </w:rPr>
      </w:pPr>
    </w:p>
    <w:p w:rsidR="0079393A" w:rsidRPr="001A6165" w:rsidRDefault="0079393A" w:rsidP="00DA1423">
      <w:pPr>
        <w:spacing w:after="0"/>
        <w:ind w:left="1440" w:firstLine="720"/>
        <w:rPr>
          <w:rFonts w:asciiTheme="majorHAnsi" w:hAnsiTheme="majorHAnsi"/>
          <w:sz w:val="20"/>
        </w:rPr>
      </w:pPr>
      <w:r w:rsidRPr="001A6165">
        <w:rPr>
          <w:b/>
          <w:sz w:val="28"/>
        </w:rPr>
        <w:t>How you will earn your grade</w:t>
      </w:r>
      <w:r w:rsidR="004B595B" w:rsidRPr="001A6165">
        <w:rPr>
          <w:b/>
          <w:sz w:val="28"/>
        </w:rPr>
        <w:t xml:space="preserve"> each quarter</w:t>
      </w:r>
      <w:r w:rsidRPr="001A6165">
        <w:rPr>
          <w:b/>
          <w:sz w:val="28"/>
        </w:rPr>
        <w:t>…</w:t>
      </w:r>
    </w:p>
    <w:tbl>
      <w:tblPr>
        <w:tblW w:w="7080" w:type="dxa"/>
        <w:tblCellSpacing w:w="0" w:type="dxa"/>
        <w:tblInd w:w="1637" w:type="dxa"/>
        <w:tblCellMar>
          <w:left w:w="0" w:type="dxa"/>
          <w:right w:w="0" w:type="dxa"/>
        </w:tblCellMar>
        <w:tblLook w:val="0000" w:firstRow="0" w:lastRow="0" w:firstColumn="0" w:lastColumn="0" w:noHBand="0" w:noVBand="0"/>
      </w:tblPr>
      <w:tblGrid>
        <w:gridCol w:w="5058"/>
        <w:gridCol w:w="2022"/>
      </w:tblGrid>
      <w:tr w:rsidR="0079393A" w:rsidRPr="00996C43" w:rsidTr="00B94D1D">
        <w:trPr>
          <w:trHeight w:val="954"/>
          <w:tblCellSpacing w:w="0" w:type="dxa"/>
        </w:trPr>
        <w:tc>
          <w:tcPr>
            <w:tcW w:w="5058" w:type="dxa"/>
            <w:tcBorders>
              <w:top w:val="single" w:sz="18" w:space="0" w:color="000000"/>
              <w:left w:val="single" w:sz="18" w:space="0" w:color="000000"/>
              <w:bottom w:val="single" w:sz="8" w:space="0" w:color="000000"/>
              <w:right w:val="single" w:sz="8" w:space="0" w:color="000000"/>
            </w:tcBorders>
          </w:tcPr>
          <w:p w:rsidR="0079393A" w:rsidRPr="0079393A" w:rsidRDefault="0079393A" w:rsidP="002B15B2">
            <w:pPr>
              <w:spacing w:line="360" w:lineRule="auto"/>
              <w:jc w:val="center"/>
              <w:rPr>
                <w:b/>
                <w:sz w:val="24"/>
              </w:rPr>
            </w:pPr>
            <w:r w:rsidRPr="0079393A">
              <w:rPr>
                <w:b/>
                <w:sz w:val="24"/>
              </w:rPr>
              <w:t>Practice work /Homework</w:t>
            </w:r>
          </w:p>
        </w:tc>
        <w:tc>
          <w:tcPr>
            <w:tcW w:w="2022" w:type="dxa"/>
            <w:tcBorders>
              <w:top w:val="single" w:sz="18" w:space="0" w:color="000000"/>
              <w:left w:val="single" w:sz="8" w:space="0" w:color="000000"/>
              <w:bottom w:val="single" w:sz="8" w:space="0" w:color="000000"/>
              <w:right w:val="single" w:sz="18" w:space="0" w:color="000000"/>
            </w:tcBorders>
          </w:tcPr>
          <w:p w:rsidR="0079393A" w:rsidRPr="0079393A" w:rsidRDefault="00E87D9F" w:rsidP="002B15B2">
            <w:pPr>
              <w:spacing w:line="360" w:lineRule="auto"/>
              <w:jc w:val="center"/>
              <w:rPr>
                <w:b/>
                <w:sz w:val="24"/>
              </w:rPr>
            </w:pPr>
            <w:r>
              <w:rPr>
                <w:b/>
                <w:sz w:val="24"/>
              </w:rPr>
              <w:t>30</w:t>
            </w:r>
            <w:r w:rsidR="0079393A" w:rsidRPr="0079393A">
              <w:rPr>
                <w:b/>
                <w:sz w:val="24"/>
              </w:rPr>
              <w:t>% of overall grade</w:t>
            </w:r>
          </w:p>
        </w:tc>
      </w:tr>
      <w:tr w:rsidR="0079393A" w:rsidRPr="00996C43" w:rsidTr="0079393A">
        <w:trPr>
          <w:trHeight w:val="502"/>
          <w:tblCellSpacing w:w="0" w:type="dxa"/>
        </w:trPr>
        <w:tc>
          <w:tcPr>
            <w:tcW w:w="5058" w:type="dxa"/>
            <w:tcBorders>
              <w:top w:val="single" w:sz="8" w:space="0" w:color="000000"/>
              <w:left w:val="single" w:sz="18" w:space="0" w:color="000000"/>
              <w:bottom w:val="single" w:sz="8" w:space="0" w:color="000000"/>
              <w:right w:val="single" w:sz="8" w:space="0" w:color="000000"/>
            </w:tcBorders>
          </w:tcPr>
          <w:p w:rsidR="0079393A" w:rsidRPr="0079393A" w:rsidRDefault="0079393A" w:rsidP="002B15B2">
            <w:pPr>
              <w:spacing w:line="360" w:lineRule="auto"/>
              <w:jc w:val="center"/>
              <w:rPr>
                <w:b/>
                <w:sz w:val="24"/>
              </w:rPr>
            </w:pPr>
            <w:r w:rsidRPr="0079393A">
              <w:rPr>
                <w:b/>
                <w:sz w:val="24"/>
              </w:rPr>
              <w:t>Tests/Quizzes/Projects</w:t>
            </w:r>
          </w:p>
        </w:tc>
        <w:tc>
          <w:tcPr>
            <w:tcW w:w="2022" w:type="dxa"/>
            <w:tcBorders>
              <w:top w:val="single" w:sz="8" w:space="0" w:color="000000"/>
              <w:left w:val="single" w:sz="8" w:space="0" w:color="000000"/>
              <w:bottom w:val="single" w:sz="8" w:space="0" w:color="000000"/>
              <w:right w:val="single" w:sz="18" w:space="0" w:color="000000"/>
            </w:tcBorders>
          </w:tcPr>
          <w:p w:rsidR="0079393A" w:rsidRPr="0079393A" w:rsidRDefault="00E87D9F" w:rsidP="002B15B2">
            <w:pPr>
              <w:spacing w:line="360" w:lineRule="auto"/>
              <w:jc w:val="center"/>
              <w:rPr>
                <w:b/>
                <w:sz w:val="24"/>
              </w:rPr>
            </w:pPr>
            <w:r>
              <w:rPr>
                <w:b/>
                <w:sz w:val="24"/>
              </w:rPr>
              <w:t>50</w:t>
            </w:r>
            <w:r w:rsidR="0079393A" w:rsidRPr="0079393A">
              <w:rPr>
                <w:b/>
                <w:sz w:val="24"/>
              </w:rPr>
              <w:t>%</w:t>
            </w:r>
          </w:p>
        </w:tc>
      </w:tr>
      <w:tr w:rsidR="0079393A" w:rsidRPr="00996C43" w:rsidTr="002B15B2">
        <w:trPr>
          <w:trHeight w:val="630"/>
          <w:tblCellSpacing w:w="0" w:type="dxa"/>
        </w:trPr>
        <w:tc>
          <w:tcPr>
            <w:tcW w:w="5058" w:type="dxa"/>
            <w:tcBorders>
              <w:top w:val="single" w:sz="8" w:space="0" w:color="000000"/>
              <w:left w:val="single" w:sz="18" w:space="0" w:color="000000"/>
              <w:bottom w:val="single" w:sz="8" w:space="0" w:color="000000"/>
              <w:right w:val="single" w:sz="8" w:space="0" w:color="000000"/>
            </w:tcBorders>
          </w:tcPr>
          <w:p w:rsidR="0079393A" w:rsidRPr="0079393A" w:rsidRDefault="0079393A" w:rsidP="002B15B2">
            <w:pPr>
              <w:spacing w:line="360" w:lineRule="auto"/>
              <w:jc w:val="center"/>
              <w:rPr>
                <w:b/>
                <w:sz w:val="24"/>
              </w:rPr>
            </w:pPr>
            <w:r w:rsidRPr="0079393A">
              <w:rPr>
                <w:b/>
                <w:sz w:val="24"/>
              </w:rPr>
              <w:t>Verbal participation</w:t>
            </w:r>
          </w:p>
        </w:tc>
        <w:tc>
          <w:tcPr>
            <w:tcW w:w="2022" w:type="dxa"/>
            <w:tcBorders>
              <w:top w:val="single" w:sz="8" w:space="0" w:color="000000"/>
              <w:left w:val="single" w:sz="8" w:space="0" w:color="000000"/>
              <w:bottom w:val="single" w:sz="8" w:space="0" w:color="000000"/>
              <w:right w:val="single" w:sz="18" w:space="0" w:color="000000"/>
            </w:tcBorders>
          </w:tcPr>
          <w:p w:rsidR="0079393A" w:rsidRPr="0079393A" w:rsidRDefault="00E87D9F" w:rsidP="002B15B2">
            <w:pPr>
              <w:spacing w:line="360" w:lineRule="auto"/>
              <w:jc w:val="center"/>
              <w:rPr>
                <w:b/>
                <w:sz w:val="24"/>
              </w:rPr>
            </w:pPr>
            <w:r>
              <w:rPr>
                <w:b/>
                <w:sz w:val="24"/>
              </w:rPr>
              <w:t>2</w:t>
            </w:r>
            <w:r w:rsidR="004B595B">
              <w:rPr>
                <w:b/>
                <w:sz w:val="24"/>
              </w:rPr>
              <w:t>0</w:t>
            </w:r>
            <w:r w:rsidR="0079393A" w:rsidRPr="0079393A">
              <w:rPr>
                <w:b/>
                <w:sz w:val="24"/>
              </w:rPr>
              <w:t>%</w:t>
            </w:r>
          </w:p>
        </w:tc>
      </w:tr>
      <w:tr w:rsidR="0079393A" w:rsidRPr="00996C43" w:rsidTr="0079393A">
        <w:trPr>
          <w:trHeight w:val="583"/>
          <w:tblCellSpacing w:w="0" w:type="dxa"/>
        </w:trPr>
        <w:tc>
          <w:tcPr>
            <w:tcW w:w="5058" w:type="dxa"/>
            <w:tcBorders>
              <w:top w:val="single" w:sz="8" w:space="0" w:color="000000"/>
              <w:left w:val="single" w:sz="18" w:space="0" w:color="000000"/>
              <w:bottom w:val="single" w:sz="18" w:space="0" w:color="000000"/>
              <w:right w:val="single" w:sz="8" w:space="0" w:color="000000"/>
            </w:tcBorders>
          </w:tcPr>
          <w:p w:rsidR="0079393A" w:rsidRPr="0079393A" w:rsidRDefault="0079393A" w:rsidP="002B15B2">
            <w:pPr>
              <w:spacing w:line="360" w:lineRule="auto"/>
              <w:jc w:val="center"/>
              <w:rPr>
                <w:b/>
                <w:sz w:val="24"/>
              </w:rPr>
            </w:pPr>
            <w:r w:rsidRPr="0079393A">
              <w:rPr>
                <w:b/>
                <w:bCs/>
                <w:sz w:val="24"/>
              </w:rPr>
              <w:t>Total</w:t>
            </w:r>
          </w:p>
        </w:tc>
        <w:tc>
          <w:tcPr>
            <w:tcW w:w="2022" w:type="dxa"/>
            <w:tcBorders>
              <w:top w:val="single" w:sz="8" w:space="0" w:color="000000"/>
              <w:left w:val="single" w:sz="8" w:space="0" w:color="000000"/>
              <w:bottom w:val="single" w:sz="18" w:space="0" w:color="000000"/>
              <w:right w:val="single" w:sz="18" w:space="0" w:color="000000"/>
            </w:tcBorders>
          </w:tcPr>
          <w:p w:rsidR="0079393A" w:rsidRPr="0079393A" w:rsidRDefault="0079393A" w:rsidP="002B15B2">
            <w:pPr>
              <w:spacing w:line="360" w:lineRule="auto"/>
              <w:jc w:val="center"/>
              <w:rPr>
                <w:b/>
                <w:sz w:val="24"/>
              </w:rPr>
            </w:pPr>
            <w:r w:rsidRPr="0079393A">
              <w:rPr>
                <w:b/>
                <w:bCs/>
                <w:sz w:val="24"/>
              </w:rPr>
              <w:t>100%</w:t>
            </w:r>
          </w:p>
        </w:tc>
      </w:tr>
    </w:tbl>
    <w:p w:rsidR="00942B74" w:rsidRPr="001A6165" w:rsidRDefault="00B94D1D" w:rsidP="008F3E9B">
      <w:pPr>
        <w:spacing w:after="0"/>
        <w:rPr>
          <w:rFonts w:cstheme="minorHAnsi"/>
          <w:b/>
          <w:sz w:val="28"/>
          <w:szCs w:val="44"/>
        </w:rPr>
      </w:pPr>
      <w:r w:rsidRPr="001A6165">
        <w:rPr>
          <w:rFonts w:cstheme="minorHAnsi"/>
          <w:b/>
          <w:sz w:val="28"/>
          <w:szCs w:val="44"/>
        </w:rPr>
        <w:t xml:space="preserve">At the end of each semester your grade will consist of your first quarter grade (45%), your second quarter grade (45%), and the semester final (10%).  </w:t>
      </w:r>
    </w:p>
    <w:p w:rsidR="00B94D1D" w:rsidRDefault="00B94D1D" w:rsidP="008F3E9B">
      <w:pPr>
        <w:spacing w:after="0"/>
        <w:rPr>
          <w:rFonts w:cstheme="minorHAnsi"/>
          <w:b/>
          <w:sz w:val="32"/>
          <w:szCs w:val="44"/>
        </w:rPr>
      </w:pPr>
    </w:p>
    <w:p w:rsidR="00D57C29" w:rsidRDefault="00D57C29" w:rsidP="008F3E9B">
      <w:pPr>
        <w:spacing w:after="0"/>
        <w:rPr>
          <w:rFonts w:cstheme="minorHAnsi"/>
          <w:b/>
          <w:sz w:val="32"/>
          <w:szCs w:val="44"/>
        </w:rPr>
      </w:pPr>
      <w:r>
        <w:rPr>
          <w:rFonts w:cstheme="minorHAnsi"/>
          <w:b/>
          <w:sz w:val="32"/>
          <w:szCs w:val="44"/>
        </w:rPr>
        <w:t>Re-doing Assessments (tests, quizzes, projects, writings, and assignments)</w:t>
      </w:r>
    </w:p>
    <w:p w:rsidR="00C43CEC" w:rsidRDefault="008955BD" w:rsidP="008F3E9B">
      <w:pPr>
        <w:spacing w:after="0"/>
        <w:rPr>
          <w:rFonts w:cstheme="minorHAnsi"/>
          <w:b/>
          <w:sz w:val="32"/>
          <w:szCs w:val="44"/>
        </w:rPr>
      </w:pPr>
      <w:r>
        <w:rPr>
          <w:rFonts w:asciiTheme="majorHAnsi" w:hAnsiTheme="majorHAnsi"/>
        </w:rPr>
        <w:t xml:space="preserve">At teacher discretion students have the opportunity to perform corrections on assessments </w:t>
      </w:r>
      <w:r w:rsidR="00D57C29" w:rsidRPr="00783248">
        <w:rPr>
          <w:rFonts w:asciiTheme="majorHAnsi" w:hAnsiTheme="majorHAnsi"/>
        </w:rPr>
        <w:t xml:space="preserve">if the student did not master the intended content or skills, and the student has demonstrated sincere effort to prepare for the assessment the first time it was given.  </w:t>
      </w:r>
      <w:r>
        <w:rPr>
          <w:rFonts w:asciiTheme="majorHAnsi" w:hAnsiTheme="majorHAnsi"/>
        </w:rPr>
        <w:t xml:space="preserve">Corrections must be done </w:t>
      </w:r>
      <w:r w:rsidRPr="008955BD">
        <w:rPr>
          <w:rFonts w:asciiTheme="majorHAnsi" w:hAnsiTheme="majorHAnsi"/>
          <w:i/>
          <w:u w:val="single"/>
        </w:rPr>
        <w:t>within one week of the original assessment</w:t>
      </w:r>
      <w:r>
        <w:rPr>
          <w:rFonts w:asciiTheme="majorHAnsi" w:hAnsiTheme="majorHAnsi"/>
        </w:rPr>
        <w:t xml:space="preserve">.  On a separate sheet of paper, students must give their corrected answer and give an explanation (reference to notes, textbook page, example, etc.) of why </w:t>
      </w:r>
      <w:r>
        <w:rPr>
          <w:rFonts w:asciiTheme="majorHAnsi" w:hAnsiTheme="majorHAnsi"/>
          <w:i/>
        </w:rPr>
        <w:t xml:space="preserve">this </w:t>
      </w:r>
      <w:r>
        <w:rPr>
          <w:rFonts w:asciiTheme="majorHAnsi" w:hAnsiTheme="majorHAnsi"/>
        </w:rPr>
        <w:t>answer is correct.  Students may receive up to ½ a point back for each correction.</w:t>
      </w:r>
      <w:r w:rsidR="008F3E9B">
        <w:rPr>
          <w:rFonts w:asciiTheme="majorHAnsi" w:hAnsiTheme="majorHAnsi"/>
        </w:rPr>
        <w:br/>
      </w:r>
      <w:r w:rsidR="00C43CEC">
        <w:rPr>
          <w:rFonts w:cstheme="minorHAnsi"/>
          <w:b/>
          <w:sz w:val="32"/>
          <w:szCs w:val="44"/>
        </w:rPr>
        <w:t>Make-up Work</w:t>
      </w:r>
    </w:p>
    <w:p w:rsidR="00D57C29" w:rsidRPr="008F3E9B" w:rsidRDefault="00D57C29" w:rsidP="008F3E9B">
      <w:pPr>
        <w:spacing w:after="0"/>
        <w:rPr>
          <w:rFonts w:cstheme="minorHAnsi"/>
          <w:b/>
          <w:sz w:val="12"/>
          <w:szCs w:val="44"/>
        </w:rPr>
      </w:pPr>
      <w:r>
        <w:rPr>
          <w:rFonts w:asciiTheme="majorHAnsi" w:hAnsiTheme="majorHAnsi"/>
        </w:rPr>
        <w:t>If students know in advance, it is their responsibility to ask for their homework before they are absent.  Unforeseen absences are allowed two days to complete any makeup work.  It is important for students to complete makeup work in a timely fashion.</w:t>
      </w:r>
      <w:r w:rsidR="008F3E9B">
        <w:rPr>
          <w:rFonts w:asciiTheme="majorHAnsi" w:hAnsiTheme="majorHAnsi"/>
        </w:rPr>
        <w:br/>
      </w:r>
    </w:p>
    <w:p w:rsidR="00C425F1" w:rsidRDefault="00C425F1" w:rsidP="008F3E9B">
      <w:pPr>
        <w:spacing w:after="0"/>
        <w:rPr>
          <w:rFonts w:cstheme="minorHAnsi"/>
          <w:b/>
          <w:sz w:val="32"/>
          <w:szCs w:val="44"/>
        </w:rPr>
      </w:pPr>
      <w:r>
        <w:rPr>
          <w:rFonts w:cstheme="minorHAnsi"/>
          <w:b/>
          <w:sz w:val="32"/>
          <w:szCs w:val="44"/>
        </w:rPr>
        <w:t>Academic Integrity</w:t>
      </w:r>
    </w:p>
    <w:p w:rsidR="001A6165" w:rsidRDefault="00C425F1" w:rsidP="0079393A">
      <w:pPr>
        <w:spacing w:after="0"/>
        <w:rPr>
          <w:rFonts w:asciiTheme="majorHAnsi" w:hAnsiTheme="majorHAnsi"/>
        </w:rPr>
      </w:pPr>
      <w:r w:rsidRPr="00C425F1">
        <w:rPr>
          <w:rFonts w:asciiTheme="majorHAnsi" w:hAnsiTheme="majorHAnsi"/>
        </w:rPr>
        <w:t xml:space="preserve">Students are expected to produce work to the best of their ability.  Cheating and plagiarism is not tolerated.  </w:t>
      </w:r>
      <w:r w:rsidRPr="00C425F1">
        <w:rPr>
          <w:rFonts w:asciiTheme="majorHAnsi" w:hAnsiTheme="majorHAnsi"/>
          <w:u w:val="single"/>
        </w:rPr>
        <w:t>Please be careful when using online translators.</w:t>
      </w:r>
      <w:r w:rsidRPr="00C425F1">
        <w:rPr>
          <w:rFonts w:asciiTheme="majorHAnsi" w:hAnsiTheme="majorHAnsi"/>
        </w:rPr>
        <w:t xml:space="preserve">  They are okay for translating individual words but not acceptable for phrases, sentences, or paragraphs.  I will be able to tell if you use a translator</w:t>
      </w:r>
      <w:r w:rsidR="00B77E17">
        <w:rPr>
          <w:rFonts w:asciiTheme="majorHAnsi" w:hAnsiTheme="majorHAnsi"/>
        </w:rPr>
        <w:t>.  Translator use for more than individual words will result in a “0” for the assignment.</w:t>
      </w:r>
      <w:r w:rsidRPr="00C425F1">
        <w:rPr>
          <w:rFonts w:asciiTheme="majorHAnsi" w:hAnsiTheme="majorHAnsi"/>
        </w:rPr>
        <w:t xml:space="preserve"> </w:t>
      </w:r>
    </w:p>
    <w:p w:rsidR="001A6165" w:rsidRDefault="001A6165" w:rsidP="0079393A">
      <w:pPr>
        <w:spacing w:after="0"/>
        <w:rPr>
          <w:rFonts w:asciiTheme="majorHAnsi" w:hAnsiTheme="majorHAnsi"/>
        </w:rPr>
      </w:pPr>
    </w:p>
    <w:p w:rsidR="001A6165" w:rsidRPr="001A6165" w:rsidRDefault="001A6165" w:rsidP="0079393A">
      <w:pPr>
        <w:spacing w:after="0"/>
        <w:rPr>
          <w:rFonts w:asciiTheme="majorHAnsi" w:hAnsiTheme="majorHAnsi"/>
          <w:b/>
          <w:u w:val="single"/>
        </w:rPr>
      </w:pPr>
      <w:r w:rsidRPr="001A6165">
        <w:rPr>
          <w:rFonts w:asciiTheme="majorHAnsi" w:hAnsiTheme="majorHAnsi"/>
          <w:b/>
          <w:u w:val="single"/>
        </w:rPr>
        <w:t>List 3 ways you are going to be successful in Spanish 1.</w:t>
      </w:r>
    </w:p>
    <w:p w:rsidR="00C425F1" w:rsidRDefault="001A6165" w:rsidP="0079393A">
      <w:pPr>
        <w:spacing w:after="0"/>
        <w:rPr>
          <w:rFonts w:asciiTheme="majorHAnsi" w:hAnsiTheme="majorHAnsi"/>
        </w:rPr>
      </w:pPr>
      <w:r>
        <w:rPr>
          <w:rFonts w:asciiTheme="majorHAnsi" w:hAnsiTheme="majorHAnsi"/>
        </w:rPr>
        <w:t>1.</w:t>
      </w:r>
    </w:p>
    <w:p w:rsidR="001A6165" w:rsidRDefault="001A6165" w:rsidP="0079393A">
      <w:pPr>
        <w:spacing w:after="0"/>
        <w:rPr>
          <w:rFonts w:asciiTheme="majorHAnsi" w:hAnsiTheme="majorHAnsi"/>
        </w:rPr>
      </w:pPr>
    </w:p>
    <w:p w:rsidR="001A6165" w:rsidRDefault="001A6165" w:rsidP="0079393A">
      <w:pPr>
        <w:spacing w:after="0"/>
        <w:rPr>
          <w:rFonts w:asciiTheme="majorHAnsi" w:hAnsiTheme="majorHAnsi"/>
        </w:rPr>
      </w:pPr>
      <w:r>
        <w:rPr>
          <w:rFonts w:asciiTheme="majorHAnsi" w:hAnsiTheme="majorHAnsi"/>
        </w:rPr>
        <w:t>2.</w:t>
      </w:r>
    </w:p>
    <w:p w:rsidR="001A6165" w:rsidRDefault="001A6165" w:rsidP="0079393A">
      <w:pPr>
        <w:spacing w:after="0"/>
        <w:rPr>
          <w:rFonts w:asciiTheme="majorHAnsi" w:hAnsiTheme="majorHAnsi"/>
        </w:rPr>
      </w:pPr>
    </w:p>
    <w:p w:rsidR="001A6165" w:rsidRPr="00DA1423" w:rsidRDefault="00DA1423" w:rsidP="0079393A">
      <w:pPr>
        <w:spacing w:after="0"/>
        <w:rPr>
          <w:rFonts w:asciiTheme="majorHAnsi" w:hAnsiTheme="majorHAnsi"/>
        </w:rPr>
      </w:pPr>
      <w:r w:rsidRPr="0054722C">
        <w:rPr>
          <w:rFonts w:cstheme="minorHAnsi"/>
          <w:b/>
          <w:noProof/>
          <w:sz w:val="32"/>
          <w:szCs w:val="44"/>
        </w:rPr>
        <mc:AlternateContent>
          <mc:Choice Requires="wps">
            <w:drawing>
              <wp:anchor distT="0" distB="0" distL="114300" distR="114300" simplePos="0" relativeHeight="251661312" behindDoc="0" locked="0" layoutInCell="1" allowOverlap="1" wp14:anchorId="21DDA75D" wp14:editId="4F6A535B">
                <wp:simplePos x="0" y="0"/>
                <wp:positionH relativeFrom="column">
                  <wp:posOffset>1278642</wp:posOffset>
                </wp:positionH>
                <wp:positionV relativeFrom="paragraph">
                  <wp:posOffset>463357</wp:posOffset>
                </wp:positionV>
                <wp:extent cx="5630774" cy="804672"/>
                <wp:effectExtent l="0" t="0" r="2730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774" cy="804672"/>
                        </a:xfrm>
                        <a:prstGeom prst="rect">
                          <a:avLst/>
                        </a:prstGeom>
                        <a:solidFill>
                          <a:srgbClr val="FFFFFF"/>
                        </a:solidFill>
                        <a:ln w="9525">
                          <a:solidFill>
                            <a:srgbClr val="000000"/>
                          </a:solidFill>
                          <a:miter lim="800000"/>
                          <a:headEnd/>
                          <a:tailEnd/>
                        </a:ln>
                      </wps:spPr>
                      <wps:txbx>
                        <w:txbxContent>
                          <w:p w:rsidR="00942B74" w:rsidRDefault="0054722C">
                            <w:r w:rsidRPr="0054722C">
                              <w:rPr>
                                <w:sz w:val="20"/>
                              </w:rPr>
                              <w:t>Parent/Guardian: I have read and discussed this syllabus with my student and will use it as a reference throughout the year.</w:t>
                            </w:r>
                            <w:r>
                              <w:tab/>
                            </w:r>
                          </w:p>
                          <w:p w:rsidR="0054722C" w:rsidRDefault="0054722C">
                            <w:r>
                              <w:t>X________________________________</w:t>
                            </w:r>
                            <w:r w:rsidR="00942B74">
                              <w:t>_____________________</w:t>
                            </w:r>
                            <w:r>
                              <w:t>________Date____________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DA75D" id="_x0000_t202" coordsize="21600,21600" o:spt="202" path="m,l,21600r21600,l21600,xe">
                <v:stroke joinstyle="miter"/>
                <v:path gradientshapeok="t" o:connecttype="rect"/>
              </v:shapetype>
              <v:shape id="Text Box 2" o:spid="_x0000_s1026" type="#_x0000_t202" style="position:absolute;margin-left:100.7pt;margin-top:36.5pt;width:443.35pt;height:6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">
                <v:textbox>
                  <w:txbxContent>
                    <w:p w:rsidR="00942B74" w:rsidRDefault="0054722C">
                      <w:r w:rsidRPr="0054722C">
                        <w:rPr>
                          <w:sz w:val="20"/>
                        </w:rPr>
                        <w:t>Parent/Guardian: I have read and discussed this syllabus with my student and will use it as a reference throughout the year.</w:t>
                      </w:r>
                      <w:r>
                        <w:tab/>
                      </w:r>
                    </w:p>
                    <w:p w:rsidR="0054722C" w:rsidRDefault="0054722C">
                      <w:r>
                        <w:t>X________________________________</w:t>
                      </w:r>
                      <w:r w:rsidR="00942B74">
                        <w:t>_____________________</w:t>
                      </w:r>
                      <w:r>
                        <w:t>________Date____________</w:t>
                      </w:r>
                    </w:p>
                  </w:txbxContent>
                </v:textbox>
              </v:shape>
            </w:pict>
          </mc:Fallback>
        </mc:AlternateContent>
      </w:r>
      <w:r w:rsidR="001A6165">
        <w:rPr>
          <w:rFonts w:asciiTheme="majorHAnsi" w:hAnsiTheme="majorHAnsi"/>
        </w:rPr>
        <w:t>3.</w:t>
      </w:r>
      <w:bookmarkStart w:id="0" w:name="_GoBack"/>
      <w:bookmarkEnd w:id="0"/>
    </w:p>
    <w:sectPr w:rsidR="001A6165" w:rsidRPr="00DA1423" w:rsidSect="0013046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14F0A"/>
    <w:multiLevelType w:val="hybridMultilevel"/>
    <w:tmpl w:val="9F0E8A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C26186"/>
    <w:multiLevelType w:val="hybridMultilevel"/>
    <w:tmpl w:val="B3486874"/>
    <w:lvl w:ilvl="0" w:tplc="230AB86C">
      <w:start w:val="1"/>
      <w:numFmt w:val="decimal"/>
      <w:lvlText w:val="%1."/>
      <w:lvlJc w:val="left"/>
      <w:pPr>
        <w:ind w:left="720" w:hanging="360"/>
      </w:pPr>
      <w:rPr>
        <w:rFonts w:asciiTheme="majorHAnsi" w:hAnsiTheme="maj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EC"/>
    <w:rsid w:val="00130463"/>
    <w:rsid w:val="0016283B"/>
    <w:rsid w:val="001A6165"/>
    <w:rsid w:val="002A71CE"/>
    <w:rsid w:val="0042137A"/>
    <w:rsid w:val="00453932"/>
    <w:rsid w:val="004B595B"/>
    <w:rsid w:val="0054722C"/>
    <w:rsid w:val="005574F5"/>
    <w:rsid w:val="006B0C66"/>
    <w:rsid w:val="00754D63"/>
    <w:rsid w:val="0079393A"/>
    <w:rsid w:val="0083070A"/>
    <w:rsid w:val="008955BD"/>
    <w:rsid w:val="008F3E9B"/>
    <w:rsid w:val="00942B74"/>
    <w:rsid w:val="0099537E"/>
    <w:rsid w:val="00A6714D"/>
    <w:rsid w:val="00B77E17"/>
    <w:rsid w:val="00B94D1D"/>
    <w:rsid w:val="00C425F1"/>
    <w:rsid w:val="00C43CEC"/>
    <w:rsid w:val="00D57C29"/>
    <w:rsid w:val="00D65AA2"/>
    <w:rsid w:val="00DA1423"/>
    <w:rsid w:val="00E8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872F8-4588-48BA-B767-5E99719C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463"/>
    <w:rPr>
      <w:color w:val="0000FF" w:themeColor="hyperlink"/>
      <w:u w:val="single"/>
    </w:rPr>
  </w:style>
  <w:style w:type="paragraph" w:styleId="ListParagraph">
    <w:name w:val="List Paragraph"/>
    <w:basedOn w:val="Normal"/>
    <w:uiPriority w:val="34"/>
    <w:qFormat/>
    <w:rsid w:val="00130463"/>
    <w:pPr>
      <w:spacing w:line="240" w:lineRule="auto"/>
      <w:ind w:left="720"/>
      <w:contextualSpacing/>
    </w:pPr>
    <w:rPr>
      <w:sz w:val="24"/>
      <w:szCs w:val="24"/>
    </w:rPr>
  </w:style>
  <w:style w:type="paragraph" w:styleId="BalloonText">
    <w:name w:val="Balloon Text"/>
    <w:basedOn w:val="Normal"/>
    <w:link w:val="BalloonTextChar"/>
    <w:uiPriority w:val="99"/>
    <w:semiHidden/>
    <w:unhideWhenUsed/>
    <w:rsid w:val="00547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encerk@wdm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WDMCSD</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Ries</dc:creator>
  <cp:lastModifiedBy>Yencer, Kris</cp:lastModifiedBy>
  <cp:revision>8</cp:revision>
  <dcterms:created xsi:type="dcterms:W3CDTF">2013-06-03T15:44:00Z</dcterms:created>
  <dcterms:modified xsi:type="dcterms:W3CDTF">2016-06-01T13:09:00Z</dcterms:modified>
</cp:coreProperties>
</file>